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E7E1" w14:textId="30309369" w:rsidR="0073444C" w:rsidRPr="0073444C" w:rsidRDefault="0073444C" w:rsidP="0073444C">
      <w:pPr>
        <w:pStyle w:val="Heading3"/>
        <w:spacing w:before="0" w:beforeAutospacing="0" w:after="0" w:afterAutospacing="0"/>
        <w:rPr>
          <w:rFonts w:ascii="Century Schoolbook" w:hAnsi="Century Schoolbook" w:cstheme="minorHAnsi"/>
          <w:b w:val="0"/>
          <w:bCs w:val="0"/>
          <w:color w:val="000000" w:themeColor="text1"/>
        </w:rPr>
      </w:pPr>
      <w:r>
        <w:rPr>
          <w:noProof/>
        </w:rPr>
        <w:drawing>
          <wp:anchor distT="0" distB="0" distL="114300" distR="114300" simplePos="0" relativeHeight="251658240" behindDoc="1" locked="0" layoutInCell="1" allowOverlap="1" wp14:anchorId="4AD635C6" wp14:editId="021ECD83">
            <wp:simplePos x="0" y="0"/>
            <wp:positionH relativeFrom="column">
              <wp:posOffset>0</wp:posOffset>
            </wp:positionH>
            <wp:positionV relativeFrom="paragraph">
              <wp:posOffset>0</wp:posOffset>
            </wp:positionV>
            <wp:extent cx="713064" cy="967730"/>
            <wp:effectExtent l="0" t="0" r="0" b="0"/>
            <wp:wrapTight wrapText="bothSides">
              <wp:wrapPolygon edited="0">
                <wp:start x="0" y="0"/>
                <wp:lineTo x="0" y="21274"/>
                <wp:lineTo x="21176" y="21274"/>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713064" cy="967730"/>
                    </a:xfrm>
                    <a:prstGeom prst="rect">
                      <a:avLst/>
                    </a:prstGeom>
                  </pic:spPr>
                </pic:pic>
              </a:graphicData>
            </a:graphic>
            <wp14:sizeRelH relativeFrom="page">
              <wp14:pctWidth>0</wp14:pctWidth>
            </wp14:sizeRelH>
            <wp14:sizeRelV relativeFrom="page">
              <wp14:pctHeight>0</wp14:pctHeight>
            </wp14:sizeRelV>
          </wp:anchor>
        </w:drawing>
      </w:r>
      <w:r w:rsidRPr="0073444C">
        <w:rPr>
          <w:rFonts w:ascii="brandon-grotesque" w:hAnsi="brandon-grotesque"/>
          <w:b w:val="0"/>
          <w:bCs w:val="0"/>
          <w:color w:val="1F305E"/>
        </w:rPr>
        <w:t xml:space="preserve"> </w:t>
      </w:r>
      <w:r w:rsidRPr="0073444C">
        <w:rPr>
          <w:rFonts w:ascii="brandon-grotesque" w:hAnsi="brandon-grotesque"/>
          <w:b w:val="0"/>
          <w:bCs w:val="0"/>
          <w:color w:val="1F305E"/>
        </w:rPr>
        <w:br/>
      </w:r>
      <w:r w:rsidRPr="0073444C">
        <w:rPr>
          <w:rFonts w:ascii="Century Schoolbook" w:hAnsi="Century Schoolbook" w:cstheme="minorHAnsi"/>
          <w:b w:val="0"/>
          <w:bCs w:val="0"/>
          <w:color w:val="000000" w:themeColor="text1"/>
        </w:rPr>
        <w:t>Rev. Dr. Charles A. Wiley</w:t>
      </w:r>
    </w:p>
    <w:p w14:paraId="75311459" w14:textId="0EE1B0AD" w:rsidR="0073444C" w:rsidRPr="0073444C" w:rsidRDefault="0073444C" w:rsidP="0073444C">
      <w:pPr>
        <w:spacing w:after="300"/>
        <w:outlineLvl w:val="4"/>
        <w:rPr>
          <w:rFonts w:ascii="Century Schoolbook" w:hAnsi="Century Schoolbook" w:cstheme="minorHAnsi"/>
          <w:color w:val="000000" w:themeColor="text1"/>
        </w:rPr>
      </w:pPr>
      <w:r w:rsidRPr="0073444C">
        <w:rPr>
          <w:rFonts w:ascii="Century Schoolbook" w:hAnsi="Century Schoolbook" w:cstheme="minorHAnsi"/>
          <w:color w:val="000000" w:themeColor="text1"/>
          <w:sz w:val="21"/>
          <w:szCs w:val="21"/>
        </w:rPr>
        <w:t>Director of Major Gifts</w:t>
      </w:r>
      <w:r w:rsidRPr="0073444C">
        <w:rPr>
          <w:rFonts w:ascii="Century Schoolbook" w:hAnsi="Century Schoolbook" w:cstheme="minorHAnsi"/>
          <w:color w:val="000000" w:themeColor="text1"/>
        </w:rPr>
        <w:t xml:space="preserve"> </w:t>
      </w:r>
      <w:r w:rsidRPr="0073444C">
        <w:rPr>
          <w:rFonts w:ascii="Century Schoolbook" w:hAnsi="Century Schoolbook" w:cstheme="minorHAnsi"/>
          <w:color w:val="000000" w:themeColor="text1"/>
        </w:rPr>
        <w:br/>
      </w:r>
      <w:r w:rsidRPr="0073444C">
        <w:rPr>
          <w:rFonts w:ascii="Century Schoolbook" w:hAnsi="Century Schoolbook" w:cstheme="minorHAnsi"/>
          <w:color w:val="000000" w:themeColor="text1"/>
          <w:sz w:val="21"/>
          <w:szCs w:val="21"/>
        </w:rPr>
        <w:t>Columbia Theological Seminary</w:t>
      </w:r>
    </w:p>
    <w:p w14:paraId="0F4BF8C9" w14:textId="77DB3942" w:rsidR="00B32E48" w:rsidRPr="0073444C" w:rsidRDefault="00B32E48" w:rsidP="00B32E48">
      <w:pPr>
        <w:rPr>
          <w:rFonts w:ascii="Century Schoolbook" w:hAnsi="Century Schoolbook" w:cstheme="minorHAnsi"/>
        </w:rPr>
      </w:pPr>
    </w:p>
    <w:p w14:paraId="7644540C" w14:textId="77777777" w:rsidR="00B32E48" w:rsidRPr="0073444C" w:rsidRDefault="00A246FE" w:rsidP="00B32E48">
      <w:pPr>
        <w:rPr>
          <w:rFonts w:ascii="Century Schoolbook" w:hAnsi="Century Schoolbook" w:cstheme="minorHAnsi"/>
          <w:sz w:val="22"/>
          <w:szCs w:val="22"/>
        </w:rPr>
      </w:pPr>
      <w:r w:rsidRPr="0073444C">
        <w:rPr>
          <w:rFonts w:ascii="Century Schoolbook" w:hAnsi="Century Schoolbook" w:cstheme="minorHAnsi"/>
          <w:sz w:val="22"/>
          <w:szCs w:val="22"/>
        </w:rPr>
        <w:t xml:space="preserve">Charles now serves as the Director for Major Gifts at Columbia Theological Seminary after 21 years in the Office of Theology and Worship in the Presbyterian Mission Agency. While in Louisville Charles had special responsibility for interpretation of the </w:t>
      </w:r>
      <w:r w:rsidRPr="0073444C">
        <w:rPr>
          <w:rFonts w:ascii="Century Schoolbook" w:hAnsi="Century Schoolbook" w:cstheme="minorHAnsi"/>
          <w:i/>
          <w:iCs/>
          <w:sz w:val="22"/>
          <w:szCs w:val="22"/>
        </w:rPr>
        <w:t>Book of Confessions</w:t>
      </w:r>
      <w:r w:rsidRPr="0073444C">
        <w:rPr>
          <w:rFonts w:ascii="Century Schoolbook" w:hAnsi="Century Schoolbook" w:cstheme="minorHAnsi"/>
          <w:sz w:val="22"/>
          <w:szCs w:val="22"/>
        </w:rPr>
        <w:t xml:space="preserve"> and the </w:t>
      </w:r>
      <w:r w:rsidRPr="0073444C">
        <w:rPr>
          <w:rFonts w:ascii="Century Schoolbook" w:hAnsi="Century Schoolbook" w:cstheme="minorHAnsi"/>
          <w:i/>
          <w:iCs/>
          <w:sz w:val="22"/>
          <w:szCs w:val="22"/>
        </w:rPr>
        <w:t>Directory for Worship</w:t>
      </w:r>
      <w:r w:rsidRPr="0073444C">
        <w:rPr>
          <w:rFonts w:ascii="Century Schoolbook" w:hAnsi="Century Schoolbook" w:cstheme="minorHAnsi"/>
          <w:sz w:val="22"/>
          <w:szCs w:val="22"/>
        </w:rPr>
        <w:t xml:space="preserve"> and was often a resource on a wide range of theological issues before the church. He is also an adjunct instructor in the History and Doctrine area at Columbia, teaching </w:t>
      </w:r>
      <w:r w:rsidRPr="0073444C">
        <w:rPr>
          <w:rFonts w:ascii="Century Schoolbook" w:hAnsi="Century Schoolbook" w:cstheme="minorHAnsi"/>
          <w:i/>
          <w:iCs/>
          <w:sz w:val="22"/>
          <w:szCs w:val="22"/>
        </w:rPr>
        <w:t>American Christianity</w:t>
      </w:r>
      <w:r w:rsidRPr="0073444C">
        <w:rPr>
          <w:rFonts w:ascii="Century Schoolbook" w:hAnsi="Century Schoolbook" w:cstheme="minorHAnsi"/>
          <w:sz w:val="22"/>
          <w:szCs w:val="22"/>
        </w:rPr>
        <w:t xml:space="preserve"> in the Fall of 2021. </w:t>
      </w:r>
      <w:r w:rsidR="00B32E48" w:rsidRPr="0073444C">
        <w:rPr>
          <w:rFonts w:ascii="Century Schoolbook" w:hAnsi="Century Schoolbook" w:cstheme="minorHAnsi"/>
          <w:sz w:val="22"/>
          <w:szCs w:val="22"/>
        </w:rPr>
        <w:t xml:space="preserve">Charles graduated from Davidson College, Duke University Divinity School (M.Div.), and Princeton Theological Seminary (Ph.D.).  Charles is the author or editor of a wide number of articles, book chapters, and books, including co-author of the </w:t>
      </w:r>
      <w:r w:rsidR="00B32E48" w:rsidRPr="0073444C">
        <w:rPr>
          <w:rFonts w:ascii="Century Schoolbook" w:hAnsi="Century Schoolbook" w:cstheme="minorHAnsi"/>
          <w:i/>
          <w:sz w:val="22"/>
          <w:szCs w:val="22"/>
        </w:rPr>
        <w:t>New Worshiping Communities: A Theological Exploration</w:t>
      </w:r>
      <w:r w:rsidR="00B32E48" w:rsidRPr="0073444C">
        <w:rPr>
          <w:rFonts w:ascii="Century Schoolbook" w:hAnsi="Century Schoolbook" w:cstheme="minorHAnsi"/>
          <w:sz w:val="22"/>
          <w:szCs w:val="22"/>
        </w:rPr>
        <w:t xml:space="preserve"> (WJK:2018)</w:t>
      </w:r>
      <w:r w:rsidR="00FC7337" w:rsidRPr="0073444C">
        <w:rPr>
          <w:rFonts w:ascii="Century Schoolbook" w:hAnsi="Century Schoolbook" w:cstheme="minorHAnsi"/>
          <w:sz w:val="22"/>
          <w:szCs w:val="22"/>
        </w:rPr>
        <w:t>.</w:t>
      </w:r>
      <w:r w:rsidR="00FC7337" w:rsidRPr="0073444C">
        <w:rPr>
          <w:rFonts w:ascii="Century Schoolbook" w:hAnsi="Century Schoolbook" w:cstheme="minorHAnsi"/>
          <w:i/>
          <w:sz w:val="22"/>
          <w:szCs w:val="22"/>
        </w:rPr>
        <w:t xml:space="preserve"> </w:t>
      </w:r>
      <w:r w:rsidR="00B32E48" w:rsidRPr="0073444C">
        <w:rPr>
          <w:rFonts w:ascii="Century Schoolbook" w:hAnsi="Century Schoolbook" w:cstheme="minorHAnsi"/>
          <w:sz w:val="22"/>
          <w:szCs w:val="22"/>
        </w:rPr>
        <w:t>Charles is married to Betsy Wiley.  They have two children Ben (2</w:t>
      </w:r>
      <w:r w:rsidRPr="0073444C">
        <w:rPr>
          <w:rFonts w:ascii="Century Schoolbook" w:hAnsi="Century Schoolbook" w:cstheme="minorHAnsi"/>
          <w:sz w:val="22"/>
          <w:szCs w:val="22"/>
        </w:rPr>
        <w:t>9</w:t>
      </w:r>
      <w:r w:rsidR="00B32E48" w:rsidRPr="0073444C">
        <w:rPr>
          <w:rFonts w:ascii="Century Schoolbook" w:hAnsi="Century Schoolbook" w:cstheme="minorHAnsi"/>
          <w:sz w:val="22"/>
          <w:szCs w:val="22"/>
        </w:rPr>
        <w:t>) and Anna (2</w:t>
      </w:r>
      <w:r w:rsidRPr="0073444C">
        <w:rPr>
          <w:rFonts w:ascii="Century Schoolbook" w:hAnsi="Century Schoolbook" w:cstheme="minorHAnsi"/>
          <w:sz w:val="22"/>
          <w:szCs w:val="22"/>
        </w:rPr>
        <w:t>6</w:t>
      </w:r>
      <w:r w:rsidR="00B32E48" w:rsidRPr="0073444C">
        <w:rPr>
          <w:rFonts w:ascii="Century Schoolbook" w:hAnsi="Century Schoolbook" w:cstheme="minorHAnsi"/>
          <w:sz w:val="22"/>
          <w:szCs w:val="22"/>
        </w:rPr>
        <w:t xml:space="preserve">). </w:t>
      </w:r>
    </w:p>
    <w:p w14:paraId="36593F2E" w14:textId="77777777" w:rsidR="00BC3976" w:rsidRPr="00B32E48" w:rsidRDefault="00BC3976" w:rsidP="00B32E48"/>
    <w:sectPr w:rsidR="00BC3976" w:rsidRPr="00B32E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randon-grotesqu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7A"/>
    <w:rsid w:val="000B0038"/>
    <w:rsid w:val="000C42E1"/>
    <w:rsid w:val="0017499F"/>
    <w:rsid w:val="0073444C"/>
    <w:rsid w:val="009D357A"/>
    <w:rsid w:val="00A246FE"/>
    <w:rsid w:val="00A474FE"/>
    <w:rsid w:val="00B32E48"/>
    <w:rsid w:val="00BC3976"/>
    <w:rsid w:val="00C73219"/>
    <w:rsid w:val="00CF1368"/>
    <w:rsid w:val="00E3335E"/>
    <w:rsid w:val="00FC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2072C"/>
  <w15:chartTrackingRefBased/>
  <w15:docId w15:val="{27EB006C-0419-4A43-95D3-C658E0FC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3">
    <w:name w:val="heading 3"/>
    <w:basedOn w:val="Normal"/>
    <w:link w:val="Heading3Char"/>
    <w:uiPriority w:val="9"/>
    <w:qFormat/>
    <w:rsid w:val="0073444C"/>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73444C"/>
    <w:pPr>
      <w:spacing w:before="100" w:beforeAutospacing="1" w:after="100" w:afterAutospacing="1"/>
      <w:outlineLvl w:val="4"/>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pPr>
      <w:ind w:left="720" w:right="720" w:hanging="720"/>
    </w:pPr>
    <w:rPr>
      <w:noProof/>
      <w:sz w:val="24"/>
    </w:rPr>
  </w:style>
  <w:style w:type="character" w:customStyle="1" w:styleId="Heading3Char">
    <w:name w:val="Heading 3 Char"/>
    <w:basedOn w:val="DefaultParagraphFont"/>
    <w:link w:val="Heading3"/>
    <w:uiPriority w:val="9"/>
    <w:rsid w:val="0073444C"/>
    <w:rPr>
      <w:b/>
      <w:bCs/>
      <w:sz w:val="27"/>
      <w:szCs w:val="27"/>
    </w:rPr>
  </w:style>
  <w:style w:type="character" w:customStyle="1" w:styleId="Heading5Char">
    <w:name w:val="Heading 5 Char"/>
    <w:basedOn w:val="DefaultParagraphFont"/>
    <w:link w:val="Heading5"/>
    <w:uiPriority w:val="9"/>
    <w:rsid w:val="00734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228363">
      <w:bodyDiv w:val="1"/>
      <w:marLeft w:val="0"/>
      <w:marRight w:val="0"/>
      <w:marTop w:val="0"/>
      <w:marBottom w:val="0"/>
      <w:divBdr>
        <w:top w:val="none" w:sz="0" w:space="0" w:color="auto"/>
        <w:left w:val="none" w:sz="0" w:space="0" w:color="auto"/>
        <w:bottom w:val="none" w:sz="0" w:space="0" w:color="auto"/>
        <w:right w:val="none" w:sz="0" w:space="0" w:color="auto"/>
      </w:divBdr>
    </w:div>
    <w:div w:id="15606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843</Characters>
  <Application>Microsoft Office Word</Application>
  <DocSecurity>0</DocSecurity>
  <Lines>17</Lines>
  <Paragraphs>14</Paragraphs>
  <ScaleCrop>false</ScaleCrop>
  <HeadingPairs>
    <vt:vector size="2" baseType="variant">
      <vt:variant>
        <vt:lpstr>Title</vt:lpstr>
      </vt:variant>
      <vt:variant>
        <vt:i4>1</vt:i4>
      </vt:variant>
    </vt:vector>
  </HeadingPairs>
  <TitlesOfParts>
    <vt:vector size="1" baseType="lpstr">
      <vt:lpstr>Bio for Charles Aden Wiley, III</vt:lpstr>
    </vt:vector>
  </TitlesOfParts>
  <Company>PCUSA</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for Charles Aden Wiley, III</dc:title>
  <dc:subject/>
  <dc:creator>Charles Wiley</dc:creator>
  <cp:keywords/>
  <cp:lastModifiedBy>Honora Gathings</cp:lastModifiedBy>
  <cp:revision>2</cp:revision>
  <cp:lastPrinted>2022-04-11T13:14:00Z</cp:lastPrinted>
  <dcterms:created xsi:type="dcterms:W3CDTF">2022-04-28T20:43:00Z</dcterms:created>
  <dcterms:modified xsi:type="dcterms:W3CDTF">2022-04-28T20:43:00Z</dcterms:modified>
</cp:coreProperties>
</file>